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Программа проведения публичных обсуждений правоприменительной практики комитета по делам архивов Нижегородской области и мероприятий программы профилактики нарушений обязательных требований в 1 квартале 2026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bCs/>
          <w:sz w:val="25"/>
          <w:szCs w:val="25"/>
        </w:rPr>
        <w:t>Дата, время, место и форма проведения:</w:t>
      </w:r>
    </w:p>
    <w:p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cs="Times New Roman" w:ascii="Times New Roman" w:hAnsi="Times New Roman"/>
          <w:bCs/>
          <w:sz w:val="25"/>
          <w:szCs w:val="25"/>
        </w:rPr>
        <w:t>26 марта 2026 г.</w:t>
      </w:r>
    </w:p>
    <w:p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cs="Times New Roman" w:ascii="Times New Roman" w:hAnsi="Times New Roman"/>
          <w:bCs/>
          <w:sz w:val="25"/>
          <w:szCs w:val="25"/>
        </w:rPr>
        <w:t>10 час. 00 мин. – 11 час. 00 мин.</w:t>
      </w:r>
    </w:p>
    <w:tbl>
      <w:tblPr>
        <w:tblW w:w="5000" w:type="pct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"/>
        <w:gridCol w:w="1182"/>
        <w:gridCol w:w="8628"/>
        <w:gridCol w:w="273"/>
      </w:tblGrid>
      <w:tr>
        <w:trPr/>
        <w:tc>
          <w:tcPr>
            <w:tcW w:w="99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ул. Студенческая, д. 15, г. Нижний Новгород, в режиме ВКС</w:t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bCs/>
                <w:sz w:val="25"/>
                <w:szCs w:val="25"/>
              </w:rPr>
            </w:r>
          </w:p>
        </w:tc>
        <w:tc>
          <w:tcPr>
            <w:tcW w:w="9810" w:type="dxa"/>
            <w:gridSpan w:val="2"/>
            <w:tcBorders/>
            <w:vAlign w:val="center"/>
          </w:tcPr>
          <w:p>
            <w:pPr>
              <w:pStyle w:val="Normal"/>
              <w:spacing w:lineRule="atLeast" w:line="57" w:before="280" w:after="0"/>
              <w:ind w:hanging="0" w:left="0" w:right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highlight w:val="white"/>
              </w:rPr>
              <w:t xml:space="preserve">Ссылка на видеовстречу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6"/>
                <w:szCs w:val="26"/>
                <w:highlight w:val="white"/>
              </w:rPr>
              <w:t>(вход на мероприятие возможен за 15 минут до его начала)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highlight w:val="white"/>
              </w:rPr>
              <w:t xml:space="preserve">: </w:t>
            </w:r>
          </w:p>
          <w:p>
            <w:pPr>
              <w:pStyle w:val="Normal"/>
              <w:spacing w:lineRule="atLeast" w:line="57" w:before="280" w:after="0"/>
              <w:ind w:hanging="0" w:left="0" w:right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highlight w:val="white"/>
              </w:rPr>
              <w:t>https://ivcs.52gov.ru/#join:t3a9aa831-63b5-4a1d-9fcd-abdbdb96b0f7</w:t>
            </w:r>
          </w:p>
          <w:p>
            <w:pPr>
              <w:pStyle w:val="Normal"/>
              <w:spacing w:lineRule="atLeast" w:line="57" w:before="280" w:after="0"/>
              <w:ind w:hanging="0" w:left="0" w:righ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9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 xml:space="preserve">50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b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Регистрация участников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05</w:t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Открытие публичных обсуждений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6"/>
                <w:szCs w:val="26"/>
                <w:lang w:val="ru-RU" w:eastAsia="en-US" w:bidi="ar-SA"/>
              </w:rPr>
              <w:t>СОКОЛОВА Татьяна Валерьевна, первый заместитель руководителя комитета по делам архивов Нижегородской области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152" w:hRule="atLeast"/>
        </w:trPr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 xml:space="preserve">05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20</w:t>
            </w:r>
          </w:p>
        </w:tc>
        <w:tc>
          <w:tcPr>
            <w:tcW w:w="890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lang w:val="ru-RU" w:eastAsia="en-US" w:bidi="ar-SA"/>
              </w:rPr>
              <w:t>Исполнение социальных запросов по награждениям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color w:val="auto"/>
                <w:sz w:val="26"/>
                <w:szCs w:val="26"/>
                <w:lang w:val="ru-RU" w:eastAsia="en-US" w:bidi="ar-SA"/>
                <w14:ligatures w14:val="none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6"/>
                <w:szCs w:val="26"/>
                <w:lang w:val="ru-RU" w:eastAsia="en-US" w:bidi="ar-SA"/>
              </w:rPr>
              <w:t>ГОТЛИБ Светлана Юрьевна, начальник отдела информационно-справочной работы ГКУ ЦАНО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 xml:space="preserve">20 </w:t>
            </w:r>
            <w:r>
              <w:rPr>
                <w:rFonts w:ascii="Times New Roman" w:hAnsi="Times New Roman"/>
              </w:rPr>
              <w:t>– 10</w:t>
            </w:r>
            <w:r>
              <w:rPr>
                <w:rFonts w:ascii="Times New Roman" w:hAnsi="Times New Roman"/>
                <w:vertAlign w:val="superscript"/>
              </w:rPr>
              <w:t>35</w:t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lang w:eastAsia="en-US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eastAsia="en-US"/>
              </w:rPr>
              <w:t>Упорядочение и составление описи проектной документации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ПУШКАРЕВА Алена Валерьевна, начальник отдела комплектования, ведомственных архивов и делопроизводства ГКУ ГАСДНО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 xml:space="preserve">35 </w:t>
            </w:r>
            <w:r>
              <w:rPr>
                <w:rFonts w:ascii="Times New Roman" w:hAnsi="Times New Roman"/>
              </w:rPr>
              <w:t>– 10</w:t>
            </w:r>
            <w:r>
              <w:rPr>
                <w:rFonts w:ascii="Times New Roman" w:hAnsi="Times New Roman"/>
                <w:vertAlign w:val="superscript"/>
              </w:rPr>
              <w:t>50</w:t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 xml:space="preserve">О региональном государственном контроле (надзоре) за соблюдением законодательства об архивном деле,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мероприятиях программы профилактики нарушений обязательных требований и особенностях организации и осуществления государственного контроля (надзора) в 1 квартале 2026 г.</w:t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МАЦУЕВА Елена Алексеевна, ведущий консультант отдела </w:t>
            </w:r>
            <w:r>
              <w:rPr>
                <w:rFonts w:eastAsia="Arial Unicode MS" w:cs="Times New Roman" w:ascii="Times New Roman" w:hAnsi="Times New Roman"/>
                <w:b w:val="false"/>
                <w:bCs w:val="false"/>
                <w:sz w:val="26"/>
                <w:szCs w:val="26"/>
              </w:rPr>
              <w:t>контрольно-надзорной деятельности, бюджетного планирования и финансового анализа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комитета по делам архивов Нижегородской области</w:t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11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Обмен мнениями. Ответы на вопросы.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25"/>
              </w:rPr>
            </w:pPr>
            <w:r>
              <w:rPr>
                <w:rFonts w:cs="Times New Roman" w:ascii="Times New Roman" w:hAnsi="Times New Roman"/>
                <w:sz w:val="18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rPr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Подведение итогов. Закрытие публичных обсуждений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6"/>
                <w:szCs w:val="26"/>
                <w:lang w:val="ru-RU" w:eastAsia="en-US" w:bidi="ar-SA"/>
              </w:rPr>
              <w:t>СОКОЛОВА Татьяна Валерьевна, первый заместитель руководителя комитета по делам архивов Нижегородской области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8901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sectPr>
      <w:type w:val="nextPage"/>
      <w:pgSz w:w="11906" w:h="16838"/>
      <w:pgMar w:left="1276" w:right="424" w:gutter="0" w:header="0" w:top="1135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9"/>
    <w:qFormat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Arial" w:cs="Times New Roman CYR" w:eastAsiaTheme="minorEastAsia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Без интервала Знак"/>
    <w:basedOn w:val="DefaultParagraphFont"/>
    <w:uiPriority w:val="1"/>
    <w:qFormat/>
    <w:rPr/>
  </w:style>
  <w:style w:type="character" w:styleId="1" w:customStyle="1">
    <w:name w:val="Заголовок 1 Знак"/>
    <w:basedOn w:val="DefaultParagraphFont"/>
    <w:uiPriority w:val="99"/>
    <w:qFormat/>
    <w:rPr>
      <w:rFonts w:ascii="Times New Roman CYR" w:hAnsi="Times New Roman CYR" w:eastAsia="Arial" w:cs="Times New Roman CYR" w:eastAsiaTheme="minorEastAsia"/>
      <w:b/>
      <w:bCs/>
      <w:color w:val="26282F"/>
      <w:sz w:val="24"/>
      <w:szCs w:val="24"/>
      <w:lang w:eastAsia="ru-RU"/>
    </w:rPr>
  </w:style>
  <w:style w:type="character" w:styleId="Strong">
    <w:name w:val="Strong"/>
    <w:uiPriority w:val="22"/>
    <w:qFormat/>
    <w:rPr>
      <w:b/>
      <w:bCs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hanging="0"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68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1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LibreOffice/7.6.7.2$Linux_X86_64 LibreOffice_project/60$Build-2</Application>
  <AppVersion>15.0000</AppVersion>
  <Pages>1</Pages>
  <Words>198</Words>
  <Characters>1478</Characters>
  <CharactersWithSpaces>1658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2023-03-24T06:06:00Z</dcterms:created>
  <dc:creator>macueva</dc:creator>
  <dc:description/>
  <dc:language>ru-RU</dc:language>
  <cp:lastModifiedBy/>
  <cp:lastPrinted>2026-03-16T11:23:02Z</cp:lastPrinted>
  <dcterms:modified xsi:type="dcterms:W3CDTF">2026-03-16T11:24:39Z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